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42" w:rsidRDefault="006E7E42" w:rsidP="006E7E42">
      <w:pPr>
        <w:pStyle w:val="Default"/>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398"/>
      </w:tblGrid>
      <w:tr w:rsidR="006E7E42" w:rsidTr="006E7E42">
        <w:tc>
          <w:tcPr>
            <w:tcW w:w="2178" w:type="dxa"/>
          </w:tcPr>
          <w:p w:rsidR="006E7E42" w:rsidRDefault="006E7E42" w:rsidP="006E7E42">
            <w:pPr>
              <w:pStyle w:val="Default"/>
              <w:rPr>
                <w:sz w:val="23"/>
                <w:szCs w:val="23"/>
              </w:rPr>
            </w:pPr>
            <w:r>
              <w:rPr>
                <w:noProof/>
              </w:rPr>
              <w:drawing>
                <wp:inline distT="0" distB="0" distL="0" distR="0" wp14:anchorId="65A6B698" wp14:editId="47B7C607">
                  <wp:extent cx="1170432"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542" cy="1646074"/>
                          </a:xfrm>
                          <a:prstGeom prst="rect">
                            <a:avLst/>
                          </a:prstGeom>
                          <a:noFill/>
                          <a:ln>
                            <a:noFill/>
                          </a:ln>
                        </pic:spPr>
                      </pic:pic>
                    </a:graphicData>
                  </a:graphic>
                </wp:inline>
              </w:drawing>
            </w:r>
          </w:p>
        </w:tc>
        <w:tc>
          <w:tcPr>
            <w:tcW w:w="7398" w:type="dxa"/>
          </w:tcPr>
          <w:p w:rsidR="006E7E42" w:rsidRDefault="006E7E42" w:rsidP="006E7E42">
            <w:pPr>
              <w:pStyle w:val="Default"/>
              <w:jc w:val="center"/>
              <w:rPr>
                <w:sz w:val="32"/>
                <w:szCs w:val="32"/>
              </w:rPr>
            </w:pPr>
            <w:r>
              <w:rPr>
                <w:b/>
                <w:bCs/>
                <w:sz w:val="32"/>
                <w:szCs w:val="32"/>
              </w:rPr>
              <w:t>Information and Guidelines for the ASPDC Travel Grants</w:t>
            </w:r>
          </w:p>
          <w:p w:rsidR="006E7E42" w:rsidRDefault="006E7E42" w:rsidP="006E7E42">
            <w:pPr>
              <w:pStyle w:val="Default"/>
              <w:rPr>
                <w:sz w:val="23"/>
                <w:szCs w:val="23"/>
              </w:rPr>
            </w:pPr>
          </w:p>
        </w:tc>
      </w:tr>
    </w:tbl>
    <w:p w:rsidR="006E7E42" w:rsidRDefault="006E7E42" w:rsidP="006E7E42">
      <w:pPr>
        <w:pStyle w:val="Default"/>
        <w:rPr>
          <w:sz w:val="23"/>
          <w:szCs w:val="23"/>
        </w:rPr>
      </w:pPr>
    </w:p>
    <w:p w:rsidR="006E7E42" w:rsidRDefault="006E7E42" w:rsidP="006E7E42">
      <w:pPr>
        <w:pStyle w:val="Default"/>
        <w:rPr>
          <w:sz w:val="23"/>
          <w:szCs w:val="23"/>
        </w:rPr>
      </w:pPr>
    </w:p>
    <w:p w:rsidR="006E7E42" w:rsidRDefault="006E7E42" w:rsidP="006E7E42">
      <w:pPr>
        <w:pStyle w:val="Default"/>
      </w:pPr>
    </w:p>
    <w:p w:rsidR="006E7E42" w:rsidRDefault="006E7E42" w:rsidP="006E7E42">
      <w:pPr>
        <w:pStyle w:val="Default"/>
        <w:rPr>
          <w:sz w:val="23"/>
          <w:szCs w:val="23"/>
        </w:rPr>
      </w:pPr>
      <w:r>
        <w:rPr>
          <w:sz w:val="23"/>
          <w:szCs w:val="23"/>
        </w:rPr>
        <w:t xml:space="preserve">The Academic Staff Professional Development Committee (ASPDC) is committed to providing opportunities for academic staff members to enhance their professional development. To encourage involvement and participation in off-campus conferences and activities, the ASPDC provides support for professional development through the Travel Grant program. </w:t>
      </w:r>
    </w:p>
    <w:p w:rsidR="006E7E42" w:rsidRDefault="006E7E42" w:rsidP="006E7E42">
      <w:pPr>
        <w:pStyle w:val="Default"/>
        <w:rPr>
          <w:sz w:val="23"/>
          <w:szCs w:val="23"/>
        </w:rPr>
      </w:pPr>
    </w:p>
    <w:p w:rsidR="006E7E42" w:rsidRDefault="006E7E42" w:rsidP="006E7E42">
      <w:pPr>
        <w:pStyle w:val="Default"/>
        <w:rPr>
          <w:sz w:val="23"/>
          <w:szCs w:val="23"/>
        </w:rPr>
      </w:pPr>
      <w:r>
        <w:rPr>
          <w:sz w:val="23"/>
          <w:szCs w:val="23"/>
        </w:rPr>
        <w:t>The grant program is through reimbursement to the departmental account used to fund the travel, and requires matching funding through a person's home department or other alternative source*. The activity must be significant to the academic staff member's professional development, and may be local, regional, national, or international. The program runs concurrently to the university’s fiscal year (October 1</w:t>
      </w:r>
      <w:r>
        <w:rPr>
          <w:sz w:val="16"/>
          <w:szCs w:val="16"/>
        </w:rPr>
        <w:t xml:space="preserve"> </w:t>
      </w:r>
      <w:r>
        <w:rPr>
          <w:sz w:val="23"/>
          <w:szCs w:val="23"/>
        </w:rPr>
        <w:t xml:space="preserve">– September 30). </w:t>
      </w:r>
    </w:p>
    <w:p w:rsidR="00382FB3" w:rsidRDefault="00382FB3" w:rsidP="006E7E42">
      <w:pPr>
        <w:pStyle w:val="Default"/>
        <w:rPr>
          <w:sz w:val="23"/>
          <w:szCs w:val="23"/>
        </w:rPr>
      </w:pPr>
    </w:p>
    <w:p w:rsidR="006E7E42" w:rsidRDefault="006E7E42" w:rsidP="006E7E42">
      <w:pPr>
        <w:pStyle w:val="Default"/>
        <w:rPr>
          <w:sz w:val="23"/>
          <w:szCs w:val="23"/>
        </w:rPr>
      </w:pPr>
      <w:r>
        <w:rPr>
          <w:sz w:val="23"/>
          <w:szCs w:val="23"/>
        </w:rPr>
        <w:t xml:space="preserve">Contingent upon the availability of funds, the grant may match up to </w:t>
      </w:r>
      <w:r>
        <w:rPr>
          <w:b/>
          <w:bCs/>
          <w:sz w:val="23"/>
          <w:szCs w:val="23"/>
        </w:rPr>
        <w:t>one-half of the total cost of travel</w:t>
      </w:r>
      <w:r>
        <w:rPr>
          <w:sz w:val="23"/>
          <w:szCs w:val="23"/>
        </w:rPr>
        <w:t xml:space="preserve">, with a maximum amount of $800 per individual per fiscal year. The home department (or alternative funding source*) must provide at least one-half of the travel funding. A person may apply for more than one Travel Grant during the fiscal year, providing the total cost for all grants do not exceed the $800 limit. </w:t>
      </w:r>
    </w:p>
    <w:p w:rsidR="006E7E42" w:rsidRDefault="006E7E42" w:rsidP="006E7E42">
      <w:pPr>
        <w:pStyle w:val="Default"/>
        <w:rPr>
          <w:b/>
          <w:bCs/>
          <w:sz w:val="23"/>
          <w:szCs w:val="23"/>
        </w:rPr>
      </w:pPr>
    </w:p>
    <w:p w:rsidR="006E7E42" w:rsidRDefault="006E7E42" w:rsidP="006E7E42">
      <w:pPr>
        <w:pStyle w:val="Default"/>
        <w:rPr>
          <w:sz w:val="23"/>
          <w:szCs w:val="23"/>
        </w:rPr>
      </w:pPr>
      <w:r>
        <w:rPr>
          <w:b/>
          <w:bCs/>
          <w:sz w:val="23"/>
          <w:szCs w:val="23"/>
        </w:rPr>
        <w:t xml:space="preserve">Eligibility </w:t>
      </w:r>
    </w:p>
    <w:p w:rsidR="006E7E42" w:rsidRDefault="006E7E42" w:rsidP="006E7E42">
      <w:pPr>
        <w:pStyle w:val="Default"/>
        <w:rPr>
          <w:sz w:val="23"/>
          <w:szCs w:val="23"/>
        </w:rPr>
      </w:pPr>
      <w:r>
        <w:rPr>
          <w:sz w:val="23"/>
          <w:szCs w:val="23"/>
        </w:rPr>
        <w:t xml:space="preserve">All academic staff members are eligible to apply for the travel grant. Priority will be given based on the following criteria: </w:t>
      </w:r>
    </w:p>
    <w:p w:rsidR="006E7E42" w:rsidRDefault="006E7E42" w:rsidP="006E7E42">
      <w:pPr>
        <w:pStyle w:val="Default"/>
        <w:rPr>
          <w:sz w:val="23"/>
          <w:szCs w:val="23"/>
        </w:rPr>
      </w:pPr>
      <w:r>
        <w:rPr>
          <w:sz w:val="23"/>
          <w:szCs w:val="23"/>
        </w:rPr>
        <w:t>1. Involvement in the meeting or activity (i.e. - Presenter, Committee Chair, etc</w:t>
      </w:r>
      <w:r w:rsidR="00382FB3">
        <w:rPr>
          <w:sz w:val="23"/>
          <w:szCs w:val="23"/>
        </w:rPr>
        <w:t>.</w:t>
      </w:r>
      <w:r>
        <w:rPr>
          <w:sz w:val="23"/>
          <w:szCs w:val="23"/>
        </w:rPr>
        <w:t xml:space="preserve">) </w:t>
      </w:r>
    </w:p>
    <w:p w:rsidR="006E7E42" w:rsidRDefault="006E7E42" w:rsidP="006E7E42">
      <w:pPr>
        <w:pStyle w:val="Default"/>
        <w:rPr>
          <w:sz w:val="23"/>
          <w:szCs w:val="23"/>
        </w:rPr>
      </w:pPr>
      <w:r>
        <w:rPr>
          <w:sz w:val="23"/>
          <w:szCs w:val="23"/>
        </w:rPr>
        <w:t>2. Employees who have not previously received a grant award in the current academic year</w:t>
      </w:r>
    </w:p>
    <w:p w:rsidR="00006C7E" w:rsidRDefault="00006C7E" w:rsidP="006E7E42">
      <w:pPr>
        <w:pStyle w:val="Default"/>
        <w:rPr>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382FB3" w:rsidRDefault="00382FB3" w:rsidP="00006C7E">
      <w:pPr>
        <w:pStyle w:val="Default"/>
        <w:rPr>
          <w:b/>
          <w:bCs/>
          <w:sz w:val="23"/>
          <w:szCs w:val="23"/>
        </w:rPr>
      </w:pPr>
    </w:p>
    <w:p w:rsidR="00006C7E" w:rsidRDefault="00006C7E" w:rsidP="00006C7E">
      <w:pPr>
        <w:pStyle w:val="Default"/>
        <w:rPr>
          <w:sz w:val="23"/>
          <w:szCs w:val="23"/>
        </w:rPr>
      </w:pPr>
      <w:r>
        <w:rPr>
          <w:b/>
          <w:bCs/>
          <w:sz w:val="23"/>
          <w:szCs w:val="23"/>
        </w:rPr>
        <w:lastRenderedPageBreak/>
        <w:t xml:space="preserve">Priority Deadlines </w:t>
      </w:r>
    </w:p>
    <w:p w:rsidR="00006C7E" w:rsidRDefault="00006C7E" w:rsidP="00006C7E">
      <w:pPr>
        <w:pStyle w:val="Default"/>
        <w:rPr>
          <w:sz w:val="23"/>
          <w:szCs w:val="23"/>
        </w:rPr>
      </w:pPr>
      <w:r>
        <w:rPr>
          <w:sz w:val="23"/>
          <w:szCs w:val="23"/>
        </w:rPr>
        <w:t>The following are the priority deadlines for the travel grant application for the fiscal year October 1, 201</w:t>
      </w:r>
      <w:r w:rsidR="00382FB3">
        <w:rPr>
          <w:sz w:val="23"/>
          <w:szCs w:val="23"/>
        </w:rPr>
        <w:t>3</w:t>
      </w:r>
      <w:r>
        <w:rPr>
          <w:sz w:val="23"/>
          <w:szCs w:val="23"/>
        </w:rPr>
        <w:t xml:space="preserve"> – September 30, 201</w:t>
      </w:r>
      <w:r w:rsidR="00382FB3">
        <w:rPr>
          <w:sz w:val="23"/>
          <w:szCs w:val="23"/>
        </w:rPr>
        <w:t>4</w:t>
      </w:r>
      <w:r>
        <w:rPr>
          <w:sz w:val="23"/>
          <w:szCs w:val="23"/>
        </w:rPr>
        <w:t>:</w:t>
      </w:r>
    </w:p>
    <w:p w:rsidR="00006C7E" w:rsidRDefault="00006C7E" w:rsidP="00006C7E">
      <w:pPr>
        <w:pStyle w:val="Default"/>
        <w:rPr>
          <w:sz w:val="23"/>
          <w:szCs w:val="23"/>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520"/>
        <w:gridCol w:w="3003"/>
      </w:tblGrid>
      <w:tr w:rsidR="00382FB3" w:rsidTr="00EF7C86">
        <w:trPr>
          <w:trHeight w:val="305"/>
        </w:trPr>
        <w:tc>
          <w:tcPr>
            <w:tcW w:w="4518" w:type="dxa"/>
          </w:tcPr>
          <w:p w:rsidR="00382FB3" w:rsidRDefault="00382FB3">
            <w:pPr>
              <w:pStyle w:val="Default"/>
              <w:rPr>
                <w:sz w:val="23"/>
                <w:szCs w:val="23"/>
              </w:rPr>
            </w:pPr>
            <w:r>
              <w:rPr>
                <w:b/>
                <w:bCs/>
                <w:sz w:val="23"/>
                <w:szCs w:val="23"/>
              </w:rPr>
              <w:t xml:space="preserve">For Travel during </w:t>
            </w:r>
          </w:p>
        </w:tc>
        <w:tc>
          <w:tcPr>
            <w:tcW w:w="2520" w:type="dxa"/>
          </w:tcPr>
          <w:p w:rsidR="00382FB3" w:rsidRDefault="00382FB3">
            <w:pPr>
              <w:pStyle w:val="Default"/>
              <w:rPr>
                <w:sz w:val="23"/>
                <w:szCs w:val="23"/>
              </w:rPr>
            </w:pPr>
            <w:r>
              <w:rPr>
                <w:b/>
                <w:bCs/>
                <w:sz w:val="23"/>
                <w:szCs w:val="23"/>
              </w:rPr>
              <w:t xml:space="preserve">Submit application by </w:t>
            </w:r>
          </w:p>
        </w:tc>
        <w:tc>
          <w:tcPr>
            <w:tcW w:w="3003" w:type="dxa"/>
          </w:tcPr>
          <w:p w:rsidR="00382FB3" w:rsidRDefault="00382FB3">
            <w:pPr>
              <w:pStyle w:val="Default"/>
              <w:rPr>
                <w:sz w:val="23"/>
                <w:szCs w:val="23"/>
              </w:rPr>
            </w:pPr>
            <w:r>
              <w:rPr>
                <w:b/>
                <w:bCs/>
                <w:sz w:val="23"/>
                <w:szCs w:val="23"/>
              </w:rPr>
              <w:t xml:space="preserve">Decision will be announced by </w:t>
            </w:r>
          </w:p>
        </w:tc>
      </w:tr>
      <w:tr w:rsidR="00382FB3" w:rsidTr="00EF7C86">
        <w:trPr>
          <w:trHeight w:val="435"/>
        </w:trPr>
        <w:tc>
          <w:tcPr>
            <w:tcW w:w="4518" w:type="dxa"/>
          </w:tcPr>
          <w:p w:rsidR="00382FB3" w:rsidRDefault="00382FB3">
            <w:pPr>
              <w:pStyle w:val="Default"/>
              <w:rPr>
                <w:sz w:val="23"/>
                <w:szCs w:val="23"/>
              </w:rPr>
            </w:pPr>
            <w:r>
              <w:rPr>
                <w:sz w:val="23"/>
                <w:szCs w:val="23"/>
              </w:rPr>
              <w:t xml:space="preserve">Fall semester </w:t>
            </w:r>
          </w:p>
          <w:p w:rsidR="00382FB3" w:rsidRDefault="00382FB3" w:rsidP="00C2665D">
            <w:pPr>
              <w:pStyle w:val="Default"/>
              <w:rPr>
                <w:sz w:val="23"/>
                <w:szCs w:val="23"/>
              </w:rPr>
            </w:pPr>
            <w:r>
              <w:rPr>
                <w:sz w:val="23"/>
                <w:szCs w:val="23"/>
              </w:rPr>
              <w:t>October 1, 201</w:t>
            </w:r>
            <w:r w:rsidR="00C2665D">
              <w:rPr>
                <w:sz w:val="23"/>
                <w:szCs w:val="23"/>
              </w:rPr>
              <w:t>4</w:t>
            </w:r>
            <w:r>
              <w:rPr>
                <w:sz w:val="23"/>
                <w:szCs w:val="23"/>
              </w:rPr>
              <w:t xml:space="preserve"> – December 31, 201</w:t>
            </w:r>
            <w:r w:rsidR="00C2665D">
              <w:rPr>
                <w:sz w:val="23"/>
                <w:szCs w:val="23"/>
              </w:rPr>
              <w:t>4</w:t>
            </w:r>
          </w:p>
        </w:tc>
        <w:tc>
          <w:tcPr>
            <w:tcW w:w="2520" w:type="dxa"/>
          </w:tcPr>
          <w:p w:rsidR="00382FB3" w:rsidRDefault="00382FB3" w:rsidP="00C2665D">
            <w:pPr>
              <w:pStyle w:val="Default"/>
              <w:rPr>
                <w:sz w:val="23"/>
                <w:szCs w:val="23"/>
              </w:rPr>
            </w:pPr>
            <w:r>
              <w:rPr>
                <w:sz w:val="23"/>
                <w:szCs w:val="23"/>
              </w:rPr>
              <w:t>November 30, 201</w:t>
            </w:r>
            <w:r w:rsidR="00C2665D">
              <w:rPr>
                <w:sz w:val="23"/>
                <w:szCs w:val="23"/>
              </w:rPr>
              <w:t>4</w:t>
            </w:r>
            <w:r>
              <w:rPr>
                <w:sz w:val="23"/>
                <w:szCs w:val="23"/>
              </w:rPr>
              <w:t xml:space="preserve"> </w:t>
            </w:r>
          </w:p>
        </w:tc>
        <w:tc>
          <w:tcPr>
            <w:tcW w:w="3003" w:type="dxa"/>
          </w:tcPr>
          <w:p w:rsidR="00382FB3" w:rsidRDefault="00382FB3">
            <w:pPr>
              <w:pStyle w:val="Default"/>
              <w:rPr>
                <w:sz w:val="23"/>
                <w:szCs w:val="23"/>
              </w:rPr>
            </w:pPr>
            <w:r>
              <w:rPr>
                <w:sz w:val="23"/>
                <w:szCs w:val="23"/>
              </w:rPr>
              <w:t xml:space="preserve">30 days after submission of application </w:t>
            </w:r>
          </w:p>
        </w:tc>
      </w:tr>
      <w:tr w:rsidR="00382FB3" w:rsidTr="00EF7C86">
        <w:trPr>
          <w:trHeight w:val="297"/>
        </w:trPr>
        <w:tc>
          <w:tcPr>
            <w:tcW w:w="4518" w:type="dxa"/>
          </w:tcPr>
          <w:p w:rsidR="00382FB3" w:rsidRDefault="00382FB3">
            <w:pPr>
              <w:pStyle w:val="Default"/>
              <w:rPr>
                <w:sz w:val="23"/>
                <w:szCs w:val="23"/>
              </w:rPr>
            </w:pPr>
            <w:r>
              <w:rPr>
                <w:sz w:val="23"/>
                <w:szCs w:val="23"/>
              </w:rPr>
              <w:t xml:space="preserve">Winter Semester </w:t>
            </w:r>
          </w:p>
          <w:p w:rsidR="00382FB3" w:rsidRDefault="00382FB3" w:rsidP="00C2665D">
            <w:pPr>
              <w:pStyle w:val="Default"/>
              <w:rPr>
                <w:sz w:val="23"/>
                <w:szCs w:val="23"/>
              </w:rPr>
            </w:pPr>
            <w:r>
              <w:rPr>
                <w:sz w:val="23"/>
                <w:szCs w:val="23"/>
              </w:rPr>
              <w:t>January 1, 201</w:t>
            </w:r>
            <w:r w:rsidR="00C2665D">
              <w:rPr>
                <w:sz w:val="23"/>
                <w:szCs w:val="23"/>
              </w:rPr>
              <w:t>5</w:t>
            </w:r>
            <w:r>
              <w:rPr>
                <w:sz w:val="23"/>
                <w:szCs w:val="23"/>
              </w:rPr>
              <w:t xml:space="preserve"> – April 30, 201</w:t>
            </w:r>
            <w:r w:rsidR="00C2665D">
              <w:rPr>
                <w:sz w:val="23"/>
                <w:szCs w:val="23"/>
              </w:rPr>
              <w:t>5</w:t>
            </w:r>
            <w:r>
              <w:rPr>
                <w:sz w:val="23"/>
                <w:szCs w:val="23"/>
              </w:rPr>
              <w:t xml:space="preserve"> </w:t>
            </w:r>
          </w:p>
        </w:tc>
        <w:tc>
          <w:tcPr>
            <w:tcW w:w="2520" w:type="dxa"/>
          </w:tcPr>
          <w:p w:rsidR="00382FB3" w:rsidRDefault="0066624A" w:rsidP="00C2665D">
            <w:pPr>
              <w:pStyle w:val="Default"/>
              <w:rPr>
                <w:sz w:val="23"/>
                <w:szCs w:val="23"/>
              </w:rPr>
            </w:pPr>
            <w:r>
              <w:rPr>
                <w:sz w:val="23"/>
                <w:szCs w:val="23"/>
              </w:rPr>
              <w:t>February 15, 201</w:t>
            </w:r>
            <w:r w:rsidR="00C2665D">
              <w:rPr>
                <w:sz w:val="23"/>
                <w:szCs w:val="23"/>
              </w:rPr>
              <w:t>5</w:t>
            </w:r>
            <w:r w:rsidR="00382FB3">
              <w:rPr>
                <w:sz w:val="23"/>
                <w:szCs w:val="23"/>
              </w:rPr>
              <w:t xml:space="preserve"> </w:t>
            </w:r>
          </w:p>
        </w:tc>
        <w:tc>
          <w:tcPr>
            <w:tcW w:w="3003" w:type="dxa"/>
          </w:tcPr>
          <w:p w:rsidR="00382FB3" w:rsidRDefault="00382FB3">
            <w:pPr>
              <w:pStyle w:val="Default"/>
              <w:rPr>
                <w:sz w:val="23"/>
                <w:szCs w:val="23"/>
              </w:rPr>
            </w:pPr>
            <w:r>
              <w:rPr>
                <w:sz w:val="23"/>
                <w:szCs w:val="23"/>
              </w:rPr>
              <w:t>30 days after submission of application</w:t>
            </w:r>
          </w:p>
        </w:tc>
      </w:tr>
      <w:tr w:rsidR="00382FB3" w:rsidTr="00EF7C86">
        <w:trPr>
          <w:trHeight w:val="297"/>
        </w:trPr>
        <w:tc>
          <w:tcPr>
            <w:tcW w:w="4518" w:type="dxa"/>
          </w:tcPr>
          <w:p w:rsidR="00382FB3" w:rsidRDefault="00382FB3">
            <w:pPr>
              <w:pStyle w:val="Default"/>
              <w:rPr>
                <w:sz w:val="23"/>
                <w:szCs w:val="23"/>
              </w:rPr>
            </w:pPr>
            <w:r>
              <w:rPr>
                <w:sz w:val="23"/>
                <w:szCs w:val="23"/>
              </w:rPr>
              <w:t xml:space="preserve">Spring/Summer semester </w:t>
            </w:r>
          </w:p>
          <w:p w:rsidR="00382FB3" w:rsidRDefault="00382FB3" w:rsidP="00C2665D">
            <w:pPr>
              <w:pStyle w:val="Default"/>
              <w:rPr>
                <w:sz w:val="23"/>
                <w:szCs w:val="23"/>
              </w:rPr>
            </w:pPr>
            <w:r>
              <w:rPr>
                <w:sz w:val="23"/>
                <w:szCs w:val="23"/>
              </w:rPr>
              <w:t>May 1, 201</w:t>
            </w:r>
            <w:r w:rsidR="00C2665D">
              <w:rPr>
                <w:sz w:val="23"/>
                <w:szCs w:val="23"/>
              </w:rPr>
              <w:t>5</w:t>
            </w:r>
            <w:r>
              <w:rPr>
                <w:sz w:val="23"/>
                <w:szCs w:val="23"/>
              </w:rPr>
              <w:t xml:space="preserve"> – July 31, 201</w:t>
            </w:r>
            <w:r w:rsidR="00C2665D">
              <w:rPr>
                <w:sz w:val="23"/>
                <w:szCs w:val="23"/>
              </w:rPr>
              <w:t>5</w:t>
            </w:r>
            <w:r>
              <w:rPr>
                <w:sz w:val="23"/>
                <w:szCs w:val="23"/>
              </w:rPr>
              <w:t xml:space="preserve"> </w:t>
            </w:r>
          </w:p>
        </w:tc>
        <w:tc>
          <w:tcPr>
            <w:tcW w:w="2520" w:type="dxa"/>
          </w:tcPr>
          <w:p w:rsidR="00382FB3" w:rsidRDefault="00816DFC" w:rsidP="00C2665D">
            <w:pPr>
              <w:pStyle w:val="Default"/>
              <w:rPr>
                <w:sz w:val="23"/>
                <w:szCs w:val="23"/>
              </w:rPr>
            </w:pPr>
            <w:r>
              <w:rPr>
                <w:sz w:val="23"/>
                <w:szCs w:val="23"/>
              </w:rPr>
              <w:t>April 30, 201</w:t>
            </w:r>
            <w:r w:rsidR="00C2665D">
              <w:rPr>
                <w:sz w:val="23"/>
                <w:szCs w:val="23"/>
              </w:rPr>
              <w:t>5</w:t>
            </w:r>
            <w:r w:rsidR="00382FB3">
              <w:rPr>
                <w:sz w:val="23"/>
                <w:szCs w:val="23"/>
              </w:rPr>
              <w:t xml:space="preserve"> </w:t>
            </w:r>
          </w:p>
        </w:tc>
        <w:tc>
          <w:tcPr>
            <w:tcW w:w="3003" w:type="dxa"/>
          </w:tcPr>
          <w:p w:rsidR="00382FB3" w:rsidRDefault="00382FB3">
            <w:pPr>
              <w:pStyle w:val="Default"/>
              <w:rPr>
                <w:sz w:val="23"/>
                <w:szCs w:val="23"/>
              </w:rPr>
            </w:pPr>
            <w:r>
              <w:rPr>
                <w:sz w:val="23"/>
                <w:szCs w:val="23"/>
              </w:rPr>
              <w:t>30 days after submission of application</w:t>
            </w:r>
          </w:p>
        </w:tc>
      </w:tr>
      <w:tr w:rsidR="00382FB3" w:rsidTr="00EF7C86">
        <w:trPr>
          <w:trHeight w:val="435"/>
        </w:trPr>
        <w:tc>
          <w:tcPr>
            <w:tcW w:w="4518" w:type="dxa"/>
          </w:tcPr>
          <w:p w:rsidR="00382FB3" w:rsidRDefault="00382FB3" w:rsidP="00C2665D">
            <w:pPr>
              <w:pStyle w:val="Default"/>
              <w:rPr>
                <w:sz w:val="23"/>
                <w:szCs w:val="23"/>
              </w:rPr>
            </w:pPr>
            <w:r>
              <w:rPr>
                <w:sz w:val="23"/>
                <w:szCs w:val="23"/>
              </w:rPr>
              <w:t>September 1, 201</w:t>
            </w:r>
            <w:r w:rsidR="00C2665D">
              <w:rPr>
                <w:sz w:val="23"/>
                <w:szCs w:val="23"/>
              </w:rPr>
              <w:t>5</w:t>
            </w:r>
            <w:r>
              <w:rPr>
                <w:sz w:val="23"/>
                <w:szCs w:val="23"/>
              </w:rPr>
              <w:t xml:space="preserve"> – September 30, 201</w:t>
            </w:r>
            <w:r w:rsidR="00C2665D">
              <w:rPr>
                <w:sz w:val="23"/>
                <w:szCs w:val="23"/>
              </w:rPr>
              <w:t>5</w:t>
            </w:r>
            <w:r>
              <w:rPr>
                <w:sz w:val="23"/>
                <w:szCs w:val="23"/>
              </w:rPr>
              <w:t xml:space="preserve"> </w:t>
            </w:r>
          </w:p>
        </w:tc>
        <w:tc>
          <w:tcPr>
            <w:tcW w:w="2520" w:type="dxa"/>
          </w:tcPr>
          <w:p w:rsidR="00382FB3" w:rsidRDefault="00382FB3" w:rsidP="00C2665D">
            <w:pPr>
              <w:pStyle w:val="Default"/>
              <w:rPr>
                <w:sz w:val="23"/>
                <w:szCs w:val="23"/>
              </w:rPr>
            </w:pPr>
            <w:r>
              <w:rPr>
                <w:sz w:val="23"/>
                <w:szCs w:val="23"/>
              </w:rPr>
              <w:t>August 1, 201</w:t>
            </w:r>
            <w:r w:rsidR="00C2665D">
              <w:rPr>
                <w:sz w:val="23"/>
                <w:szCs w:val="23"/>
              </w:rPr>
              <w:t>5</w:t>
            </w:r>
            <w:r>
              <w:rPr>
                <w:sz w:val="23"/>
                <w:szCs w:val="23"/>
              </w:rPr>
              <w:t xml:space="preserve"> </w:t>
            </w:r>
          </w:p>
        </w:tc>
        <w:tc>
          <w:tcPr>
            <w:tcW w:w="3003" w:type="dxa"/>
          </w:tcPr>
          <w:p w:rsidR="00382FB3" w:rsidRDefault="00382FB3">
            <w:pPr>
              <w:pStyle w:val="Default"/>
              <w:rPr>
                <w:sz w:val="23"/>
                <w:szCs w:val="23"/>
              </w:rPr>
            </w:pPr>
            <w:r>
              <w:rPr>
                <w:sz w:val="23"/>
                <w:szCs w:val="23"/>
              </w:rPr>
              <w:t xml:space="preserve">30 days after submission of application </w:t>
            </w:r>
          </w:p>
        </w:tc>
      </w:tr>
    </w:tbl>
    <w:p w:rsidR="00006C7E" w:rsidRDefault="00006C7E" w:rsidP="00006C7E">
      <w:pPr>
        <w:pStyle w:val="Default"/>
        <w:rPr>
          <w:sz w:val="23"/>
          <w:szCs w:val="23"/>
        </w:rPr>
      </w:pPr>
    </w:p>
    <w:p w:rsidR="006E7E42" w:rsidRDefault="006E7E42" w:rsidP="006E7E42">
      <w:pPr>
        <w:pStyle w:val="Default"/>
        <w:rPr>
          <w:sz w:val="23"/>
          <w:szCs w:val="23"/>
        </w:rPr>
      </w:pPr>
    </w:p>
    <w:p w:rsidR="00382FB3" w:rsidRDefault="00382FB3" w:rsidP="006E7E42">
      <w:pPr>
        <w:pStyle w:val="Default"/>
        <w:rPr>
          <w:sz w:val="23"/>
          <w:szCs w:val="23"/>
        </w:rPr>
      </w:pPr>
    </w:p>
    <w:p w:rsidR="00382FB3" w:rsidRDefault="00382FB3" w:rsidP="00382FB3">
      <w:pPr>
        <w:pStyle w:val="Default"/>
        <w:rPr>
          <w:sz w:val="23"/>
          <w:szCs w:val="23"/>
        </w:rPr>
      </w:pPr>
      <w:r>
        <w:rPr>
          <w:b/>
          <w:bCs/>
          <w:sz w:val="23"/>
          <w:szCs w:val="23"/>
        </w:rPr>
        <w:t>Please note</w:t>
      </w:r>
      <w:r>
        <w:rPr>
          <w:sz w:val="23"/>
          <w:szCs w:val="23"/>
        </w:rPr>
        <w:t xml:space="preserve">: </w:t>
      </w:r>
    </w:p>
    <w:p w:rsidR="00382FB3" w:rsidRDefault="00382FB3" w:rsidP="00382FB3">
      <w:pPr>
        <w:pStyle w:val="Default"/>
        <w:rPr>
          <w:sz w:val="23"/>
          <w:szCs w:val="23"/>
        </w:rPr>
      </w:pPr>
      <w:r>
        <w:rPr>
          <w:sz w:val="20"/>
          <w:szCs w:val="20"/>
        </w:rPr>
        <w:t xml:space="preserve">• </w:t>
      </w:r>
      <w:r>
        <w:rPr>
          <w:sz w:val="23"/>
          <w:szCs w:val="23"/>
        </w:rPr>
        <w:t>The ASPDC could award an amount less than the $800 maximum to an individual if the a</w:t>
      </w:r>
      <w:r w:rsidR="003E3DA8">
        <w:rPr>
          <w:sz w:val="23"/>
          <w:szCs w:val="23"/>
        </w:rPr>
        <w:t>vailability of funds is limited.</w:t>
      </w:r>
    </w:p>
    <w:p w:rsidR="00382FB3" w:rsidRDefault="00382FB3" w:rsidP="00382FB3">
      <w:pPr>
        <w:pStyle w:val="Default"/>
        <w:rPr>
          <w:sz w:val="23"/>
          <w:szCs w:val="23"/>
        </w:rPr>
      </w:pPr>
      <w:r>
        <w:rPr>
          <w:sz w:val="20"/>
          <w:szCs w:val="20"/>
        </w:rPr>
        <w:t xml:space="preserve">• </w:t>
      </w:r>
      <w:r>
        <w:rPr>
          <w:sz w:val="23"/>
          <w:szCs w:val="23"/>
        </w:rPr>
        <w:t xml:space="preserve">The ASPDC reserves the right to limit the amount of Travel Grants awarded to any department sending more than one individual to a single activity. </w:t>
      </w:r>
    </w:p>
    <w:p w:rsidR="00382FB3" w:rsidRDefault="00382FB3" w:rsidP="00382FB3">
      <w:pPr>
        <w:pStyle w:val="Default"/>
        <w:rPr>
          <w:sz w:val="23"/>
          <w:szCs w:val="23"/>
        </w:rPr>
      </w:pPr>
      <w:r>
        <w:rPr>
          <w:sz w:val="20"/>
          <w:szCs w:val="20"/>
        </w:rPr>
        <w:t xml:space="preserve">• </w:t>
      </w:r>
      <w:r>
        <w:rPr>
          <w:sz w:val="23"/>
          <w:szCs w:val="23"/>
        </w:rPr>
        <w:t xml:space="preserve">The ASPDC reserves the right to withdraw a grant if procedures are not followed correctly. </w:t>
      </w:r>
    </w:p>
    <w:p w:rsidR="003E3DA8" w:rsidRDefault="003E3DA8" w:rsidP="00382FB3">
      <w:pPr>
        <w:pStyle w:val="Default"/>
        <w:rPr>
          <w:sz w:val="23"/>
          <w:szCs w:val="23"/>
        </w:rPr>
      </w:pPr>
      <w:r>
        <w:rPr>
          <w:sz w:val="20"/>
          <w:szCs w:val="20"/>
        </w:rPr>
        <w:t xml:space="preserve">• </w:t>
      </w:r>
      <w:r>
        <w:rPr>
          <w:sz w:val="23"/>
          <w:szCs w:val="23"/>
        </w:rPr>
        <w:t xml:space="preserve">The ASPDC may consider awarding 100% of travel requests of $300 or less.  </w:t>
      </w:r>
    </w:p>
    <w:p w:rsidR="00382FB3" w:rsidRDefault="00382FB3" w:rsidP="00382FB3">
      <w:pPr>
        <w:pStyle w:val="Default"/>
        <w:rPr>
          <w:sz w:val="23"/>
          <w:szCs w:val="23"/>
        </w:rPr>
      </w:pPr>
    </w:p>
    <w:p w:rsidR="00382FB3" w:rsidRDefault="00382FB3" w:rsidP="00382FB3">
      <w:pPr>
        <w:pStyle w:val="Default"/>
        <w:rPr>
          <w:sz w:val="23"/>
          <w:szCs w:val="23"/>
        </w:rPr>
      </w:pPr>
      <w:r>
        <w:rPr>
          <w:b/>
          <w:bCs/>
          <w:sz w:val="23"/>
          <w:szCs w:val="23"/>
        </w:rPr>
        <w:t xml:space="preserve">Application Guidelines </w:t>
      </w:r>
    </w:p>
    <w:p w:rsidR="00382FB3" w:rsidRDefault="00382FB3" w:rsidP="00382FB3">
      <w:pPr>
        <w:pStyle w:val="Default"/>
        <w:rPr>
          <w:sz w:val="23"/>
          <w:szCs w:val="23"/>
        </w:rPr>
      </w:pPr>
      <w:r>
        <w:rPr>
          <w:sz w:val="23"/>
          <w:szCs w:val="23"/>
        </w:rPr>
        <w:t xml:space="preserve">Your application packet should include two sets, </w:t>
      </w:r>
      <w:r>
        <w:rPr>
          <w:b/>
          <w:bCs/>
          <w:sz w:val="23"/>
          <w:szCs w:val="23"/>
        </w:rPr>
        <w:t xml:space="preserve">an original and one copy, </w:t>
      </w:r>
      <w:r>
        <w:rPr>
          <w:sz w:val="23"/>
          <w:szCs w:val="23"/>
        </w:rPr>
        <w:t xml:space="preserve">of the following: </w:t>
      </w:r>
    </w:p>
    <w:p w:rsidR="00382FB3" w:rsidRDefault="00382FB3" w:rsidP="00382FB3">
      <w:pPr>
        <w:pStyle w:val="Default"/>
        <w:rPr>
          <w:sz w:val="23"/>
          <w:szCs w:val="23"/>
        </w:rPr>
      </w:pPr>
      <w:r>
        <w:rPr>
          <w:rFonts w:ascii="Times New Roman" w:hAnsi="Times New Roman" w:cs="Times New Roman"/>
          <w:sz w:val="23"/>
          <w:szCs w:val="23"/>
        </w:rPr>
        <w:t>1</w:t>
      </w:r>
      <w:r w:rsidRPr="00BD783F">
        <w:rPr>
          <w:sz w:val="23"/>
          <w:szCs w:val="23"/>
        </w:rPr>
        <w:t xml:space="preserve">. </w:t>
      </w:r>
      <w:r w:rsidR="00BD783F" w:rsidRPr="00BD783F">
        <w:rPr>
          <w:sz w:val="23"/>
          <w:szCs w:val="23"/>
        </w:rPr>
        <w:t>The official</w:t>
      </w:r>
      <w:r w:rsidR="00BD783F">
        <w:rPr>
          <w:rFonts w:ascii="Times New Roman" w:hAnsi="Times New Roman" w:cs="Times New Roman"/>
          <w:sz w:val="23"/>
          <w:szCs w:val="23"/>
        </w:rPr>
        <w:t xml:space="preserve"> </w:t>
      </w:r>
      <w:r>
        <w:rPr>
          <w:sz w:val="23"/>
          <w:szCs w:val="23"/>
        </w:rPr>
        <w:t xml:space="preserve">ASPDC Travel Grant Application. </w:t>
      </w:r>
    </w:p>
    <w:p w:rsidR="00382FB3" w:rsidRDefault="00382FB3" w:rsidP="00382FB3">
      <w:pPr>
        <w:pStyle w:val="Default"/>
        <w:rPr>
          <w:sz w:val="23"/>
          <w:szCs w:val="23"/>
        </w:rPr>
      </w:pPr>
      <w:r>
        <w:rPr>
          <w:rFonts w:ascii="Times New Roman" w:hAnsi="Times New Roman" w:cs="Times New Roman"/>
          <w:sz w:val="23"/>
          <w:szCs w:val="23"/>
        </w:rPr>
        <w:t xml:space="preserve">2. </w:t>
      </w:r>
      <w:r>
        <w:rPr>
          <w:sz w:val="23"/>
          <w:szCs w:val="23"/>
        </w:rPr>
        <w:t xml:space="preserve">Program and/or other documentation of the activity to be attended. </w:t>
      </w:r>
    </w:p>
    <w:p w:rsidR="00382FB3" w:rsidRDefault="00382FB3" w:rsidP="00382FB3">
      <w:pPr>
        <w:pStyle w:val="Default"/>
        <w:rPr>
          <w:sz w:val="23"/>
          <w:szCs w:val="23"/>
        </w:rPr>
      </w:pPr>
      <w:r>
        <w:rPr>
          <w:rFonts w:ascii="Times New Roman" w:hAnsi="Times New Roman" w:cs="Times New Roman"/>
          <w:sz w:val="23"/>
          <w:szCs w:val="23"/>
        </w:rPr>
        <w:t xml:space="preserve">3. </w:t>
      </w:r>
      <w:r>
        <w:rPr>
          <w:sz w:val="23"/>
          <w:szCs w:val="23"/>
        </w:rPr>
        <w:t xml:space="preserve">Brief description of the activity, its relationship to your professional development, and your involvement in the activity. </w:t>
      </w:r>
    </w:p>
    <w:p w:rsidR="00382FB3" w:rsidRDefault="00382FB3" w:rsidP="00382FB3">
      <w:pPr>
        <w:pStyle w:val="Default"/>
        <w:rPr>
          <w:sz w:val="23"/>
          <w:szCs w:val="23"/>
        </w:rPr>
      </w:pPr>
      <w:r>
        <w:rPr>
          <w:rFonts w:ascii="Times New Roman" w:hAnsi="Times New Roman" w:cs="Times New Roman"/>
          <w:sz w:val="23"/>
          <w:szCs w:val="23"/>
        </w:rPr>
        <w:t xml:space="preserve">4. </w:t>
      </w:r>
      <w:r>
        <w:rPr>
          <w:sz w:val="23"/>
          <w:szCs w:val="23"/>
        </w:rPr>
        <w:t xml:space="preserve">A copy of the approved Travel Request printed from the Concur Travel Wayne System. </w:t>
      </w:r>
    </w:p>
    <w:p w:rsidR="00382FB3" w:rsidRDefault="00382FB3" w:rsidP="00382FB3">
      <w:pPr>
        <w:pStyle w:val="Default"/>
        <w:rPr>
          <w:sz w:val="23"/>
          <w:szCs w:val="23"/>
        </w:rPr>
      </w:pPr>
    </w:p>
    <w:p w:rsidR="00382FB3" w:rsidRDefault="00382FB3" w:rsidP="00382FB3">
      <w:pPr>
        <w:pStyle w:val="Default"/>
        <w:rPr>
          <w:sz w:val="23"/>
          <w:szCs w:val="23"/>
        </w:rPr>
      </w:pPr>
      <w:r>
        <w:rPr>
          <w:b/>
          <w:bCs/>
          <w:sz w:val="23"/>
          <w:szCs w:val="23"/>
        </w:rPr>
        <w:t>Please note</w:t>
      </w:r>
      <w:r>
        <w:rPr>
          <w:sz w:val="23"/>
          <w:szCs w:val="23"/>
        </w:rPr>
        <w:t xml:space="preserve">: </w:t>
      </w:r>
    </w:p>
    <w:p w:rsidR="00382FB3" w:rsidRDefault="00382FB3" w:rsidP="00382FB3">
      <w:pPr>
        <w:pStyle w:val="Default"/>
        <w:rPr>
          <w:sz w:val="23"/>
          <w:szCs w:val="23"/>
        </w:rPr>
      </w:pPr>
      <w:r>
        <w:rPr>
          <w:sz w:val="20"/>
          <w:szCs w:val="20"/>
        </w:rPr>
        <w:t xml:space="preserve">• </w:t>
      </w:r>
      <w:r>
        <w:rPr>
          <w:sz w:val="23"/>
          <w:szCs w:val="23"/>
        </w:rPr>
        <w:t xml:space="preserve">Applicants are encouraged to apply as early as possible, and in adherence to the priority deadlines, above. It is the responsibility of the applicant to assure the application package reaches the ASPDC Travel Sub-Committee Chair by the stated priority deadlines. </w:t>
      </w:r>
    </w:p>
    <w:p w:rsidR="00382FB3" w:rsidRDefault="00382FB3" w:rsidP="00382FB3">
      <w:pPr>
        <w:pStyle w:val="Default"/>
        <w:rPr>
          <w:sz w:val="23"/>
          <w:szCs w:val="23"/>
        </w:rPr>
      </w:pPr>
      <w:r>
        <w:rPr>
          <w:sz w:val="20"/>
          <w:szCs w:val="20"/>
        </w:rPr>
        <w:t xml:space="preserve">• </w:t>
      </w:r>
      <w:r>
        <w:rPr>
          <w:sz w:val="23"/>
          <w:szCs w:val="23"/>
        </w:rPr>
        <w:t xml:space="preserve">Notification of approval or denial of your application will be sent, via email, no later than 30 days after submission of application. </w:t>
      </w:r>
    </w:p>
    <w:p w:rsidR="00382FB3" w:rsidRDefault="00382FB3" w:rsidP="00382FB3">
      <w:pPr>
        <w:pStyle w:val="Default"/>
        <w:rPr>
          <w:sz w:val="23"/>
          <w:szCs w:val="23"/>
        </w:rPr>
      </w:pPr>
      <w:r>
        <w:rPr>
          <w:sz w:val="20"/>
          <w:szCs w:val="20"/>
        </w:rPr>
        <w:t xml:space="preserve">• </w:t>
      </w:r>
      <w:r>
        <w:rPr>
          <w:b/>
          <w:bCs/>
          <w:sz w:val="23"/>
          <w:szCs w:val="23"/>
        </w:rPr>
        <w:t xml:space="preserve">The amount awarded may be less than the requested amount. </w:t>
      </w:r>
    </w:p>
    <w:p w:rsidR="00382FB3" w:rsidRDefault="00382FB3" w:rsidP="00382FB3">
      <w:pPr>
        <w:pStyle w:val="Default"/>
        <w:rPr>
          <w:sz w:val="23"/>
          <w:szCs w:val="23"/>
        </w:rPr>
      </w:pPr>
      <w:r>
        <w:rPr>
          <w:sz w:val="20"/>
          <w:szCs w:val="20"/>
        </w:rPr>
        <w:t xml:space="preserve">• </w:t>
      </w:r>
      <w:r>
        <w:rPr>
          <w:sz w:val="23"/>
          <w:szCs w:val="23"/>
        </w:rPr>
        <w:t xml:space="preserve">If you are awarded a travel grant, you MUST respond to the e-mail your acceptance of the Travel Grant. </w:t>
      </w:r>
    </w:p>
    <w:p w:rsidR="00382FB3" w:rsidRDefault="00382FB3" w:rsidP="006E7E42">
      <w:pPr>
        <w:pStyle w:val="Default"/>
        <w:rPr>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lastRenderedPageBreak/>
        <w:t xml:space="preserve">After completion of Travel: </w:t>
      </w:r>
    </w:p>
    <w:p w:rsidR="009E7A19" w:rsidRDefault="009E7A19" w:rsidP="00382FB3">
      <w:pPr>
        <w:pStyle w:val="Default"/>
        <w:rPr>
          <w:sz w:val="23"/>
          <w:szCs w:val="23"/>
        </w:rPr>
      </w:pPr>
    </w:p>
    <w:p w:rsidR="00382FB3" w:rsidRPr="009E7A19" w:rsidRDefault="00382FB3" w:rsidP="00382FB3">
      <w:pPr>
        <w:pStyle w:val="Default"/>
        <w:rPr>
          <w:sz w:val="23"/>
          <w:szCs w:val="23"/>
          <w:u w:val="single"/>
        </w:rPr>
      </w:pPr>
      <w:r w:rsidRPr="009E7A19">
        <w:rPr>
          <w:sz w:val="23"/>
          <w:szCs w:val="23"/>
          <w:u w:val="single"/>
        </w:rPr>
        <w:t xml:space="preserve">Where the department is paying the match </w:t>
      </w:r>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t xml:space="preserve">The individual traveler must return to ASPDC a copy of the final Travel Expense Report or Reports for the awarded travel, within ten (10) business days after the completion of the travel. </w:t>
      </w:r>
      <w:r>
        <w:rPr>
          <w:sz w:val="23"/>
          <w:szCs w:val="23"/>
        </w:rPr>
        <w:t xml:space="preserve">It is the responsibility of the award recipient to see that the required paperwork is submitted by the deadline, if it is being done by a staff member. </w:t>
      </w:r>
    </w:p>
    <w:p w:rsidR="009E7A19" w:rsidRDefault="009E7A19" w:rsidP="00382FB3">
      <w:pPr>
        <w:pStyle w:val="Default"/>
        <w:rPr>
          <w:sz w:val="23"/>
          <w:szCs w:val="23"/>
        </w:rPr>
      </w:pPr>
    </w:p>
    <w:p w:rsidR="00382FB3" w:rsidRPr="009E7A19" w:rsidRDefault="00382FB3" w:rsidP="00382FB3">
      <w:pPr>
        <w:pStyle w:val="Default"/>
        <w:rPr>
          <w:sz w:val="23"/>
          <w:szCs w:val="23"/>
          <w:u w:val="single"/>
        </w:rPr>
      </w:pPr>
      <w:r w:rsidRPr="009E7A19">
        <w:rPr>
          <w:sz w:val="23"/>
          <w:szCs w:val="23"/>
          <w:u w:val="single"/>
        </w:rPr>
        <w:t xml:space="preserve">Where you are paying the match </w:t>
      </w:r>
    </w:p>
    <w:p w:rsidR="00382FB3" w:rsidRDefault="00382FB3" w:rsidP="00382FB3">
      <w:pPr>
        <w:pStyle w:val="Default"/>
        <w:rPr>
          <w:sz w:val="23"/>
          <w:szCs w:val="23"/>
        </w:rPr>
      </w:pPr>
      <w:r>
        <w:rPr>
          <w:b/>
          <w:bCs/>
          <w:sz w:val="23"/>
          <w:szCs w:val="23"/>
        </w:rPr>
        <w:t xml:space="preserve">The individual traveler must work with ASPDC to ensure the allocation for travel expenses is done in the Concur Travel Wayne System within ten (10) working days after the completion of the travel. </w:t>
      </w:r>
      <w:r>
        <w:rPr>
          <w:sz w:val="23"/>
          <w:szCs w:val="23"/>
        </w:rPr>
        <w:t xml:space="preserve">It is the responsibility of the award recipient to see that the required paperwork is submitted by the deadline, if it is being done by a staff member. </w:t>
      </w:r>
    </w:p>
    <w:p w:rsidR="009F2D63" w:rsidRDefault="009F2D63" w:rsidP="00382FB3">
      <w:pPr>
        <w:pStyle w:val="Default"/>
        <w:rPr>
          <w:b/>
          <w:bCs/>
          <w:sz w:val="23"/>
          <w:szCs w:val="23"/>
        </w:rPr>
      </w:pPr>
    </w:p>
    <w:p w:rsidR="00382FB3" w:rsidRDefault="00382FB3" w:rsidP="00382FB3">
      <w:pPr>
        <w:pStyle w:val="Default"/>
        <w:rPr>
          <w:sz w:val="23"/>
          <w:szCs w:val="23"/>
        </w:rPr>
      </w:pPr>
      <w:r>
        <w:rPr>
          <w:b/>
          <w:bCs/>
          <w:sz w:val="23"/>
          <w:szCs w:val="23"/>
        </w:rPr>
        <w:t>P</w:t>
      </w:r>
      <w:r w:rsidR="009E7A19">
        <w:rPr>
          <w:b/>
          <w:bCs/>
          <w:sz w:val="23"/>
          <w:szCs w:val="23"/>
        </w:rPr>
        <w:t xml:space="preserve">lease </w:t>
      </w:r>
      <w:r>
        <w:rPr>
          <w:b/>
          <w:bCs/>
          <w:sz w:val="23"/>
          <w:szCs w:val="23"/>
        </w:rPr>
        <w:t>N</w:t>
      </w:r>
      <w:r w:rsidR="009E7A19">
        <w:rPr>
          <w:b/>
          <w:bCs/>
          <w:sz w:val="23"/>
          <w:szCs w:val="23"/>
        </w:rPr>
        <w:t>ote</w:t>
      </w:r>
      <w:r>
        <w:rPr>
          <w:b/>
          <w:bCs/>
          <w:sz w:val="23"/>
          <w:szCs w:val="23"/>
        </w:rPr>
        <w:t xml:space="preserve">: </w:t>
      </w:r>
      <w:bookmarkStart w:id="0" w:name="_GoBack"/>
      <w:bookmarkEnd w:id="0"/>
    </w:p>
    <w:p w:rsidR="009E7A19" w:rsidRDefault="009E7A19" w:rsidP="00382FB3">
      <w:pPr>
        <w:pStyle w:val="Default"/>
        <w:rPr>
          <w:b/>
          <w:bCs/>
          <w:sz w:val="23"/>
          <w:szCs w:val="23"/>
        </w:rPr>
      </w:pPr>
    </w:p>
    <w:p w:rsidR="00382FB3" w:rsidRDefault="00382FB3" w:rsidP="00382FB3">
      <w:pPr>
        <w:pStyle w:val="Default"/>
        <w:rPr>
          <w:sz w:val="23"/>
          <w:szCs w:val="23"/>
        </w:rPr>
      </w:pPr>
      <w:r>
        <w:rPr>
          <w:b/>
          <w:bCs/>
          <w:sz w:val="23"/>
          <w:szCs w:val="23"/>
        </w:rPr>
        <w:t xml:space="preserve">THE ASPDC RESERVES THE RIGHT TO WITHDRAW A TRAVEL GRANT IF A FINALIZED TRAVEL EXPENSE REPORT OR REPORTS IS NOT RETURNED TO THE TRAVEL GRANT CHAIR WITHIN 10 BUSINESS DAYS OF COMPLETED TRAVEL. </w:t>
      </w:r>
    </w:p>
    <w:p w:rsidR="009F2D63" w:rsidRDefault="009F2D63" w:rsidP="00382FB3">
      <w:pPr>
        <w:pStyle w:val="Default"/>
        <w:rPr>
          <w:b/>
          <w:bCs/>
          <w:sz w:val="23"/>
          <w:szCs w:val="23"/>
        </w:rPr>
      </w:pPr>
    </w:p>
    <w:p w:rsidR="00382FB3" w:rsidRDefault="00382FB3" w:rsidP="00382FB3">
      <w:pPr>
        <w:pStyle w:val="Default"/>
        <w:rPr>
          <w:sz w:val="23"/>
          <w:szCs w:val="23"/>
        </w:rPr>
      </w:pPr>
      <w:r>
        <w:rPr>
          <w:b/>
          <w:bCs/>
          <w:sz w:val="23"/>
          <w:szCs w:val="23"/>
        </w:rPr>
        <w:t xml:space="preserve">Questions regarding the Travel Grant Program should be directed to: </w:t>
      </w:r>
    </w:p>
    <w:p w:rsidR="009E7A19" w:rsidRDefault="009E7A19" w:rsidP="00382FB3">
      <w:pPr>
        <w:pStyle w:val="Default"/>
        <w:rPr>
          <w:sz w:val="23"/>
          <w:szCs w:val="23"/>
        </w:rPr>
      </w:pPr>
    </w:p>
    <w:p w:rsidR="009F2D63" w:rsidRDefault="00382FB3" w:rsidP="00382FB3">
      <w:pPr>
        <w:pStyle w:val="Default"/>
        <w:rPr>
          <w:sz w:val="23"/>
          <w:szCs w:val="23"/>
        </w:rPr>
      </w:pPr>
      <w:r>
        <w:rPr>
          <w:sz w:val="23"/>
          <w:szCs w:val="23"/>
        </w:rPr>
        <w:t>ASPDC Travel Grant Program Subcommittee Chair</w:t>
      </w:r>
    </w:p>
    <w:p w:rsidR="009F2D63" w:rsidRDefault="00382FB3" w:rsidP="00382FB3">
      <w:pPr>
        <w:pStyle w:val="Default"/>
        <w:rPr>
          <w:sz w:val="23"/>
          <w:szCs w:val="23"/>
        </w:rPr>
      </w:pPr>
      <w:r>
        <w:rPr>
          <w:sz w:val="23"/>
          <w:szCs w:val="23"/>
        </w:rPr>
        <w:t xml:space="preserve">Geraldine </w:t>
      </w:r>
      <w:r w:rsidR="009E7A19">
        <w:rPr>
          <w:sz w:val="23"/>
          <w:szCs w:val="23"/>
        </w:rPr>
        <w:t xml:space="preserve">E. </w:t>
      </w:r>
      <w:r w:rsidR="009F2D63">
        <w:rPr>
          <w:sz w:val="23"/>
          <w:szCs w:val="23"/>
        </w:rPr>
        <w:t>Brown</w:t>
      </w:r>
    </w:p>
    <w:p w:rsidR="009F2D63" w:rsidRDefault="009F2D63" w:rsidP="00382FB3">
      <w:pPr>
        <w:pStyle w:val="Default"/>
        <w:rPr>
          <w:sz w:val="23"/>
          <w:szCs w:val="23"/>
        </w:rPr>
      </w:pPr>
      <w:r>
        <w:rPr>
          <w:sz w:val="23"/>
          <w:szCs w:val="23"/>
        </w:rPr>
        <w:t>Office of Federal TRIO</w:t>
      </w:r>
    </w:p>
    <w:p w:rsidR="009F2D63" w:rsidRDefault="009F2D63" w:rsidP="00382FB3">
      <w:pPr>
        <w:pStyle w:val="Default"/>
        <w:rPr>
          <w:sz w:val="23"/>
          <w:szCs w:val="23"/>
        </w:rPr>
      </w:pPr>
      <w:r>
        <w:rPr>
          <w:sz w:val="23"/>
          <w:szCs w:val="23"/>
        </w:rPr>
        <w:t>1</w:t>
      </w:r>
      <w:r w:rsidR="00382FB3">
        <w:rPr>
          <w:sz w:val="23"/>
          <w:szCs w:val="23"/>
        </w:rPr>
        <w:t>330 A/AB</w:t>
      </w:r>
    </w:p>
    <w:p w:rsidR="009F2D63" w:rsidRDefault="00382FB3" w:rsidP="00382FB3">
      <w:pPr>
        <w:pStyle w:val="Default"/>
        <w:rPr>
          <w:sz w:val="23"/>
          <w:szCs w:val="23"/>
        </w:rPr>
      </w:pPr>
      <w:r>
        <w:rPr>
          <w:sz w:val="23"/>
          <w:szCs w:val="23"/>
        </w:rPr>
        <w:t>313-577-7671</w:t>
      </w:r>
    </w:p>
    <w:p w:rsidR="00382FB3" w:rsidRDefault="00382FB3" w:rsidP="00382FB3">
      <w:pPr>
        <w:pStyle w:val="Default"/>
        <w:rPr>
          <w:sz w:val="23"/>
          <w:szCs w:val="23"/>
        </w:rPr>
      </w:pPr>
      <w:r>
        <w:rPr>
          <w:sz w:val="23"/>
          <w:szCs w:val="23"/>
        </w:rPr>
        <w:t xml:space="preserve">jerrijohnson@wayne.edu </w:t>
      </w:r>
    </w:p>
    <w:p w:rsidR="009F2D63" w:rsidRDefault="009F2D63" w:rsidP="00382FB3">
      <w:pPr>
        <w:pStyle w:val="Default"/>
        <w:rPr>
          <w:sz w:val="23"/>
          <w:szCs w:val="23"/>
        </w:rPr>
      </w:pPr>
    </w:p>
    <w:p w:rsidR="00382FB3" w:rsidRDefault="00382FB3" w:rsidP="00382FB3">
      <w:pPr>
        <w:pStyle w:val="Default"/>
        <w:rPr>
          <w:sz w:val="23"/>
          <w:szCs w:val="23"/>
        </w:rPr>
      </w:pPr>
      <w:r>
        <w:rPr>
          <w:sz w:val="23"/>
          <w:szCs w:val="23"/>
        </w:rPr>
        <w:t>Applications for travel during the 201</w:t>
      </w:r>
      <w:r w:rsidR="00C2665D">
        <w:rPr>
          <w:sz w:val="23"/>
          <w:szCs w:val="23"/>
        </w:rPr>
        <w:t>4</w:t>
      </w:r>
      <w:r>
        <w:rPr>
          <w:sz w:val="23"/>
          <w:szCs w:val="23"/>
        </w:rPr>
        <w:t xml:space="preserve"> – 201</w:t>
      </w:r>
      <w:r w:rsidR="00C2665D">
        <w:rPr>
          <w:sz w:val="23"/>
          <w:szCs w:val="23"/>
        </w:rPr>
        <w:t>5</w:t>
      </w:r>
      <w:r>
        <w:rPr>
          <w:sz w:val="23"/>
          <w:szCs w:val="23"/>
        </w:rPr>
        <w:t xml:space="preserve"> fiscal </w:t>
      </w:r>
      <w:proofErr w:type="gramStart"/>
      <w:r>
        <w:rPr>
          <w:sz w:val="23"/>
          <w:szCs w:val="23"/>
        </w:rPr>
        <w:t>year</w:t>
      </w:r>
      <w:proofErr w:type="gramEnd"/>
      <w:r>
        <w:rPr>
          <w:sz w:val="23"/>
          <w:szCs w:val="23"/>
        </w:rPr>
        <w:t xml:space="preserve"> will be accepted starting </w:t>
      </w:r>
      <w:r>
        <w:rPr>
          <w:b/>
          <w:bCs/>
          <w:sz w:val="23"/>
          <w:szCs w:val="23"/>
        </w:rPr>
        <w:t>October 1, 201</w:t>
      </w:r>
      <w:r w:rsidR="00C2665D">
        <w:rPr>
          <w:b/>
          <w:bCs/>
          <w:sz w:val="23"/>
          <w:szCs w:val="23"/>
        </w:rPr>
        <w:t>4</w:t>
      </w:r>
      <w:r>
        <w:rPr>
          <w:sz w:val="23"/>
          <w:szCs w:val="23"/>
        </w:rPr>
        <w:t>.</w:t>
      </w:r>
    </w:p>
    <w:sectPr w:rsidR="00382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42"/>
    <w:rsid w:val="00006C7E"/>
    <w:rsid w:val="00382FB3"/>
    <w:rsid w:val="003E3DA8"/>
    <w:rsid w:val="0066624A"/>
    <w:rsid w:val="006E7E42"/>
    <w:rsid w:val="00816DFC"/>
    <w:rsid w:val="009E7A19"/>
    <w:rsid w:val="009F2D63"/>
    <w:rsid w:val="00BD783F"/>
    <w:rsid w:val="00C2665D"/>
    <w:rsid w:val="00EF7C86"/>
    <w:rsid w:val="00F8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E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42"/>
    <w:rPr>
      <w:rFonts w:ascii="Tahoma" w:hAnsi="Tahoma" w:cs="Tahoma"/>
      <w:sz w:val="16"/>
      <w:szCs w:val="16"/>
    </w:rPr>
  </w:style>
  <w:style w:type="table" w:styleId="TableGrid">
    <w:name w:val="Table Grid"/>
    <w:basedOn w:val="TableNormal"/>
    <w:uiPriority w:val="59"/>
    <w:rsid w:val="006E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E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42"/>
    <w:rPr>
      <w:rFonts w:ascii="Tahoma" w:hAnsi="Tahoma" w:cs="Tahoma"/>
      <w:sz w:val="16"/>
      <w:szCs w:val="16"/>
    </w:rPr>
  </w:style>
  <w:style w:type="table" w:styleId="TableGrid">
    <w:name w:val="Table Grid"/>
    <w:basedOn w:val="TableNormal"/>
    <w:uiPriority w:val="59"/>
    <w:rsid w:val="006E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 Dolly</dc:creator>
  <cp:lastModifiedBy>Dawn R. Dolly</cp:lastModifiedBy>
  <cp:revision>13</cp:revision>
  <cp:lastPrinted>2014-09-17T20:06:00Z</cp:lastPrinted>
  <dcterms:created xsi:type="dcterms:W3CDTF">2013-10-23T14:15:00Z</dcterms:created>
  <dcterms:modified xsi:type="dcterms:W3CDTF">2014-09-17T20:07:00Z</dcterms:modified>
</cp:coreProperties>
</file>